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История фразеологизма «Семь пятниц на неделе»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Глеб Гллубчиков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фразеологизм «семь пятниц на неделе». Этот выражение используется для описания человека, который часто меняет свои решения, мнения или планы, не проявляя при этом последовательности. Фразеологизмы, как правило, имеют глубокие корни в культуре и языке народа, и «семь пятниц на неделе» не является исключением. Это выражение указывает на неустойчивость и непостоянство, что может быть связано с человеческой природой и её склонностью к сомнениям и колебаниям.</w:t>
      </w:r>
    </w:p>
    <w:p>
      <w:pPr>
        <w:pStyle w:val="paragraphStyleText"/>
      </w:pPr>
      <w:r>
        <w:rPr>
          <w:rStyle w:val="fontStyleText"/>
        </w:rPr>
        <w:t xml:space="preserve">Я считаю, что фразеологизм «семь пятниц на неделе» отражает важные аспекты человеческой психологии и социального взаимодействия. Он подчеркивает, как часто люди могут быть неуверенными в своих решениях, что может приводить к негативным последствиям как для них самих, так и для окружающих.</w:t>
      </w:r>
    </w:p>
    <w:p>
      <w:pPr>
        <w:pStyle w:val="paragraphStyleText"/>
      </w:pPr>
      <w:r>
        <w:rPr>
          <w:rStyle w:val="fontStyleText"/>
        </w:rPr>
        <w:t xml:space="preserve">Обратимся к произведению «Двенадцать стульев» И. Ильфа и Е. Петрова. В этом романе мы видим персонажа Остапа Бендера, который постоянно меняет свои планы и стратегии, чтобы достичь своей цели. Например, в одной из сцен он разрабатывает множество схем, как обмануть богатых людей, но в процессе его планы меняются несколько раз, что приводит к комическим ситуациям. Остап, как и многие другие персонажи, демонстрирует, как непостоянство может быть как источником проблем, так и источником юмора.</w:t>
      </w:r>
    </w:p>
    <w:p>
      <w:pPr>
        <w:pStyle w:val="paragraphStyleText"/>
      </w:pPr>
      <w:r>
        <w:rPr>
          <w:rStyle w:val="fontStyleText"/>
        </w:rPr>
        <w:t xml:space="preserve">Этот эпизод показывает, что фразеологизм «семь пятниц на неделе» не просто описывает поведение, но и подчеркивает сложность человеческой натуры. Люди часто колеблются между желаниями и реальностью, что может приводить к неудачам и разочарованиям. Однако, как показывает Остап Бендер, иногда такая непостоянность может быть использована в шутливом ключе, что делает ситуацию более легкой и комичной.</w:t>
      </w:r>
    </w:p>
    <w:p>
      <w:pPr>
        <w:pStyle w:val="paragraphStyleText"/>
      </w:pPr>
      <w:r>
        <w:rPr>
          <w:rStyle w:val="fontStyleText"/>
        </w:rPr>
        <w:t xml:space="preserve">В заключение, фразеологизм «семь пятниц на неделе» служит напоминанием о том, что человеческая природа сложна и многогранна. Непостоянство может быть как недостатком, так и источником креативности и юмора. Я считаю, что понимание этого выражения помогает нам лучше осознать себя и окружающих, а также научиться принимать изменения как часть жизни.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