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Эмпатия, сочувствие и сострадание в разных культурах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Регина Гареева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эмпатия, сочувствие и сострадание проявляются в различных культурах, является актуальным и многогранным. Эти понятия, несмотря на свою универсальность, могут иметь разные оттенки и значения в зависимости от культурного контекста. Эмпатия, в частности, представляет собой способность понимать и разделять чувства другого человека, что является важным аспектом человеческих отношений. Сочувствие и сострадание, в свою очередь, связаны с желанием помочь и поддержать тех, кто страдает. Я считаю, что эмпатия, сочувствие и сострадание играют ключевую роль в формировании межличностных отношений и социальной гармонии, но их проявления могут значительно варьироваться в зависимости от культурных традиций и норм.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«Сострадание в разных культурах» авторов А. И. Петрова и М. В. Сидорова. В этом исследовании рассматриваются различные подходы к эмпатии и состраданию в таких культурах, как восточная и западная. Например, в восточных культурах, таких как японская, акцент делается на коллективизме и гармонии в обществе. Здесь эмпатия часто проявляется через действия, направленные на поддержание общественного спокойствия и благополучия. В то время как в западных культурах, таких как американская, большее внимание уделяется индивидуализму, и эмпатия может выражаться через открытое обсуждение чувств и переживаний.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авторы описывают ситуацию, когда японская семья сталкивается с горем утраты. Вместо того чтобы открыто выражать свои чувства, они собираются вместе, чтобы поддержать друг друга через молчаливое присутствие и совместные действия, такие как приготовление пищи и уход за домом. Этот пример показывает, как в восточной культуре эмпатия и сострадание могут проявляться через действия, а не слова.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подтверждает мой тезис о том, что эмпатия, сочувствие и сострадание могут принимать разные формы в зависимости от культурного контекста. Важно понимать и уважать эти различия, чтобы строить более глубокие и значимые отношения между людьми из разных культур.</w:t>
      </w:r>
    </w:p>
    <w:p>
      <w:pPr>
        <w:pStyle w:val="paragraphStyleText"/>
      </w:pPr>
      <w:r>
        <w:rPr>
          <w:rStyle w:val="fontStyleText"/>
        </w:rPr>
        <w:t xml:space="preserve">В заключение, эмпатия, сочувствие и сострадание являются важными аспектами человеческого существования, которые помогают нам соединяться друг с другом. Однако их проявления могут варьироваться в зависимости от культурных традиций. Я считаю, что понимание этих различий может способствовать более глубокому взаимопониманию и уважению между людьми, что, в свою очередь, поможет создать более гармоничное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