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Древняя Русь в XII–XV веках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kulakov.alex19832@gmail.com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Древняя Русь в XII–XV веках представляет собой важный период в истории нашего государства, когда происходили значительные изменения в политической, социальной и культурной жизни. Вопрос, который мы можем задать, звучит так: какие факторы способствовали формированию и развитию Древней Руси в этот период? Чтобы ответить на него, необходимо рассмотреть ключевые аспекты, такие как политическая раздробленность, влияние внешних факторов и культурные достижения.</w:t>
      </w:r>
    </w:p>
    <w:p>
      <w:pPr>
        <w:pStyle w:val="paragraphStyleText"/>
      </w:pPr>
      <w:r>
        <w:rPr>
          <w:rStyle w:val="fontStyleText"/>
        </w:rPr>
        <w:t xml:space="preserve">Древняя Русь в XII–XV веках характеризуется политической раздробленностью, когда на территории Руси возникло множество княжеств, каждое из которых стремилось к самостоятельности и власти. Это время можно охарактеризовать как период феодальной раздробленности, когда князья боролись за влияние и территории. Я считаю, что именно эта раздробленность стала одной из причин, по которой Русь не смогла эффективно противостоять внешним угрозам, таким как нашествие монголо-татар.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которое ярко иллюстрирует дух времени и проблемы, с которыми сталкивались русские князья. В этом произведении описывается поход князя Игоря Святославича на половцев, который закончился неудачей. Эпизод, когда Игорь, несмотря на предупреждения о возможной опасности, решается на поход, показывает не только его храбрость, но и безрассудство, присущее многим князьям того времени. Это также подчеркивает отсутствие единства среди русских земель, что в конечном итоге привело к трагическим последствиям для всей Руси.</w:t>
      </w:r>
    </w:p>
    <w:p>
      <w:pPr>
        <w:pStyle w:val="paragraphStyleText"/>
      </w:pPr>
      <w:r>
        <w:rPr>
          <w:rStyle w:val="fontStyleText"/>
        </w:rPr>
        <w:t xml:space="preserve">Таким образом, «Слово о полку Игореве» демонстрирует, как политическая раздробленность и внутренние конфликты ослабили Русь, сделав её уязвимой для внешних врагов. Важно отметить, что несмотря на все трудности, этот период также стал временем культурного расцвета, когда развивалась литература, архитектура и искусство. В заключение, можно сказать, что Древняя Русь в XII–XV веках была временем противоречий, когда внутренние распри и внешние угрозы формировали облик будущего государства, и именно это наследие продолжает влиять на нашу культуру и идентичность.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