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Взгляды Базарова на искусство, науку и любовь в романе 'Отцы и дети'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Carusser Not</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взглядах Базарова на искусство, науку и любовь в романе "Отцы и дети" является ключевым для понимания его философии и мировосприятия. Базаров, как представитель нигилизма, отрицает традиционные ценности и идеалы, что делает его взгляды особенно интересными для анализа. Искусство, наука и любовь — это три важнейших аспекта человеческой жизни, и каждый из них Базаров воспринимает по-своему.</w:t>
      </w:r>
    </w:p>
    <w:p>
      <w:pPr>
        <w:pStyle w:val="paragraphStyleText"/>
      </w:pPr>
      <w:r>
        <w:rPr>
          <w:rStyle w:val="fontStyleText"/>
        </w:rPr>
        <w:t xml:space="preserve">Искусство для Базарова не имеет никакой ценности. Он считает его пустой игрой, не способной принести реальную пользу обществу. В одном из эпизодов романа он говорит: "Искусство — это только краски и звуки, которые не имеют никакого значения". Это утверждение подчеркивает его материалистический подход к жизни, где все должно быть подчинено разуму и практической пользе. Я считаю, что такая позиция Базарова отражает его стремление к рационализму и научному подходу, который он ставит выше эмоциональных и эстетических переживаний.</w:t>
      </w:r>
    </w:p>
    <w:p>
      <w:pPr>
        <w:pStyle w:val="paragraphStyleText"/>
      </w:pPr>
      <w:r>
        <w:rPr>
          <w:rStyle w:val="fontStyleText"/>
        </w:rPr>
        <w:t xml:space="preserve">Наука, напротив, занимает центральное место в жизни Базарова. Он верит в силу разума и научного метода, считая, что именно наука способна изменить мир к лучшему. Базаров — студент медицины, и его увлечение наукой проявляется в его стремлении к практическому применению знаний. Он говорит: "Наука — это единственный путь к истине". Это утверждение показывает, что Базаров видит в науке не только средство познания, но и инструмент для улучшения жизни людей. Однако, несмотря на его восхищение наукой, он также проявляет некоторую холодность и безразличие к человеческим чувствам, что делает его образ сложным и противоречивым.</w:t>
      </w:r>
    </w:p>
    <w:p>
      <w:pPr>
        <w:pStyle w:val="paragraphStyleText"/>
      </w:pPr>
      <w:r>
        <w:rPr>
          <w:rStyle w:val="fontStyleText"/>
        </w:rPr>
        <w:t xml:space="preserve">Что касается любви, то Базаров относится к ней с недоверием и скепсисом. Он считает, что любовь — это лишь иллюзия, способная отвлечь человека от более важных дел. В его отношениях с Анной Одинцовой мы видим, как он борется с собственными чувствами, пытаясь подавить их, чтобы не показаться слабым. "Любовь — это болезнь, от которой нужно лечиться", — говорит он, что подчеркивает его страх перед эмоциональной привязанностью. Этот аспект его характера показывает, что, несмотря на его рационализм, Базаров не может полностью избавиться от человеческих чувств, что делает его образ еще более многогранным.</w:t>
      </w:r>
    </w:p>
    <w:p>
      <w:pPr>
        <w:pStyle w:val="paragraphStyleText"/>
      </w:pPr>
      <w:r>
        <w:rPr>
          <w:rStyle w:val="fontStyleText"/>
        </w:rPr>
        <w:t xml:space="preserve">Таким образом, взгляды Базарова на искусство, науку и любовь в романе "Отцы и дети" отражают его нигилистическую философию и стремление к рационализму. Искусство он отвергает как бесполезное, науку считает единственным путем к истине, а любовь воспринимает как слабость. Эти взгляды делают его одним из самых ярких и противоречивых персонажей русской литературы, и их анализ позволяет глубже понять не только его личность, но и общественные настроения своего времени.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