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4.xml" ContentType="application/vnd.openxmlformats-officedocument.wordprocessingml.footer+xml"/>
  <Override PartName="/word/footer7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Наименование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образовательного учреждения</w:t>
      </w: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jc w:val="center"/>
        <w:spacing w:before="120" w:after="120"/>
      </w:pPr>
      <w:r>
        <w:rPr>
          <w:rFonts w:ascii="Times New Roman" w:hAnsi="Times New Roman" w:eastAsia="Times New Roman" w:cs="Times New Roman"/>
          <w:sz w:val="44"/>
          <w:szCs w:val="44"/>
          <w:smallCaps w:val="0"/>
          <w:caps w:val="1"/>
        </w:rPr>
        <w:t xml:space="preserve"/>
      </w:r>
    </w:p>
    <w:p>
      <w:pPr>
        <w:jc w:val="center"/>
        <w:spacing w:before="120" w:after="12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 тему</w:t>
      </w:r>
    </w:p>
    <w:p>
      <w:pPr>
        <w:jc w:val="center"/>
        <w:spacing w:after="120"/>
      </w:pP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«</w:t>
      </w: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Уроки Островского по пьесе «Гроза»</w:t>
      </w: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»</w:t>
      </w:r>
    </w:p>
    <w:p>
      <w:pPr>
        <w:rPr/>
      </w:pPr>
    </w:p>
    <w:p>
      <w:pPr>
        <w:rPr/>
      </w:pPr>
    </w:p>
    <w:p>
      <w:pPr>
        <w:rPr/>
      </w:pPr>
    </w:p>
    <w:tbl>
      <w:tblGrid>
        <w:gridCol w:w="6379" w:type="dxa"/>
        <w:gridCol w:w="3668" w:type="dxa"/>
      </w:tblGrid>
      <w:tblPr>
        <w:tblStyle w:val="a4"/>
      </w:tblPr>
      <w:tr>
        <w:trPr/>
        <w:tc>
          <w:tcPr>
            <w:tcW w:w="6379" w:type="dxa"/>
            <w:noWrap/>
          </w:tcPr>
          <w:p>
            <w:pPr>
              <w:rPr/>
            </w:pPr>
          </w:p>
        </w:tc>
        <w:tc>
          <w:tcPr>
            <w:tcW w:w="3668" w:type="dxa"/>
            <w:noWrap/>
          </w:tcPr>
          <w:p>
            <w:pPr>
              <w:spacing w:before="40" w:after="40"/>
              <w:pBdr>
                <w:top w:val="none" w:sz="0" w:color="auto"/>
                <w:left w:val="none" w:sz="0" w:color="auto"/>
                <w:right w:val="none" w:sz="0" w:color="auto"/>
                <w:bottom w:val="none" w:sz="0" w:color="auto"/>
              </w:pBd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Выполнил:</w:t>
            </w:r>
          </w:p>
          <w:p>
            <w:pPr>
              <w:spacing w:before="40" w:after="40"/>
              <w:pBdr>
                <w:top w:val="none" w:sz="0" w:color="auto"/>
                <w:left w:val="none" w:sz="0" w:color="auto"/>
                <w:right w:val="none" w:sz="0" w:color="auto"/>
                <w:bottom w:val="none" w:sz="0" w:color="auto"/>
              </w:pBdr>
            </w:pPr>
            <w:r>
              <w:rPr>
                <w:rFonts w:ascii="Times New Roman" w:hAnsi="Times New Roman" w:eastAsia="Times New Roman" w:cs="Times New Roman"/>
                <w:lang w:val="en-US"/>
                <w:sz w:val="28"/>
                <w:szCs w:val="28"/>
              </w:rPr>
              <w:t xml:space="preserve">yana kiti</w:t>
            </w:r>
          </w:p>
          <w:p>
            <w:pPr>
              <w:rPr/>
            </w:pPr>
          </w:p>
          <w:p>
            <w:pPr>
              <w:spacing w:before="40" w:after="4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Руководитель:</w:t>
            </w:r>
          </w:p>
          <w:p>
            <w:pPr>
              <w:spacing w:before="40" w:after="4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_____________________</w:t>
            </w:r>
          </w:p>
          <w:p>
            <w:pPr>
              <w:rPr/>
            </w:pPr>
          </w:p>
        </w:tc>
      </w:tr>
    </w:tbl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jc w:val="center"/>
        <w:spacing w:before="40" w:after="40"/>
      </w:pPr>
      <w:r>
        <w:rPr>
          <w:rFonts w:ascii="Times New Roman" w:hAnsi="Times New Roman" w:eastAsia="Times New Roman" w:cs="Times New Roman"/>
          <w:lang w:val="en-US"/>
          <w:sz w:val="28"/>
          <w:szCs w:val="28"/>
        </w:rPr>
        <w:t xml:space="preserve">2024</w:t>
      </w:r>
      <w:r>
        <w:rPr>
          <w:rFonts w:ascii="Times New Roman" w:hAnsi="Times New Roman" w:eastAsia="Times New Roman" w:cs="Times New Roman"/>
          <w:lang w:val="en-US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г.</w:t>
      </w:r>
    </w:p>
    <w:p>
      <w:pPr>
        <w:sectPr>
          <w:pgSz w:orient="portrait" w:w="11900" w:h="16840"/>
          <w:pgMar w:top="567" w:right="850" w:bottom="568" w:left="993" w:header="708" w:footer="708" w:gutter="0"/>
          <w:cols w:num="1" w:space="720"/>
        </w:sectPr>
      </w:pPr>
    </w:p>
    <w:p>
      <w:pPr>
        <w:pStyle w:val="Title"/>
      </w:pPr>
      <w:r>
        <w:t>Содержание</w:t>
      </w:r>
    </w:p>
    <w:p>
      <w:pPr>
        <w:tabs>
          <w:tab w:val="right" w:leader="dot" w:pos="9062"/>
        </w:tabs>
      </w:pPr>
      <w:r>
        <w:fldChar w:fldCharType="begin"/>
      </w:r>
      <w:r>
        <w:instrText xml:space="preserve">TOC \o 1-9 \h \z \u</w:instrText>
      </w:r>
      <w:r>
        <w:fldChar w:fldCharType="separate"/>
      </w:r>
      <w:hyperlink w:anchor="_Toc1" w:history="1">
        <w:r>
          <w:rPr>
            <w:rFonts w:ascii="Times New Roman" w:hAnsi="Times New Roman" w:eastAsia="Times New Roman" w:cs="Times New Roman"/>
            <w:sz w:val="28"/>
            <w:szCs w:val="28"/>
          </w:rPr>
          <w:t>Введение</w:t>
        </w:r>
        <w:r>
          <w:tab/>
        </w:r>
        <w:r>
          <w:fldChar w:fldCharType="begin"/>
        </w:r>
        <w:r>
          <w:instrText xml:space="preserve">PAGEREF 1 \h</w:instrText>
        </w:r>
        <w:r>
          <w:fldChar w:fldCharType="end"/>
        </w:r>
      </w:hyperlink>
    </w:p>
    <w:p>
      <w:r>
        <w:fldChar w:fldCharType="end"/>
      </w:r>
    </w:p>
    <w:p>
      <w:pPr>
        <w:sectPr>
          <w:footerReference w:type="default" r:id="rId7"/>
          <w:pgSz w:orient="portrait" w:w="11905.511811023622" w:h="16837.79527559055"/>
          <w:pgMar w:top="1133.8582677165352" w:right="566.9291338582676" w:bottom="1133.8582677165352" w:left="1700.787401574803" w:header="720" w:footer="720" w:gutter="0"/>
          <w:cols w:num="1" w:space="720"/>
        </w:sectPr>
      </w:pPr>
    </w:p>
    <w:p>
      <w:pPr>
        <w:pStyle w:val="Heading1"/>
      </w:pPr>
      <w:bookmarkStart w:id="0" w:name="_Toc1"/>
      <w:r>
        <w:t>Введение</w:t>
      </w:r>
      <w:bookmarkEnd w:id="0"/>
    </w:p>
    <w:p>
      <w:pPr>
        <w:pStyle w:val="paragraphStyleText"/>
      </w:pPr>
      <w:r>
        <w:rPr>
          <w:rStyle w:val="fontStyleText"/>
        </w:rPr>
        <w:t xml:space="preserve">Давайте рассмотрим, какие уроки можно извлечь из пьесы А.Н. Островского «Гроза». Эта пьеса, написанная в 1859 году, затрагивает важные социальные и моральные вопросы, которые остаются актуальными и в наше время. В ней поднимаются темы свободы, борьбы с предрассудками и внутренней силы человека.</w:t>
      </w:r>
    </w:p>
    <w:p>
      <w:pPr>
        <w:pStyle w:val="paragraphStyleText"/>
      </w:pPr>
      <w:r>
        <w:rPr>
          <w:rStyle w:val="fontStyleText"/>
        </w:rPr>
        <w:t xml:space="preserve">Ключевым понятием в данной теме является «свобода». Свобода — это состояние, при котором человек может действовать по своей воле, не подчиняясь внешним ограничениям. В пьесе «Гроза» свобода представлена как стремление героини Катерины к независимости и самовыражению, что, к сожалению, сталкивается с жесткими рамками патриархального общества. Я считаю, что уроки, которые мы можем извлечь из этой пьесы, касаются важности борьбы за свои права и внутренней свободы, даже если это сопряжено с большими рисками.</w:t>
      </w:r>
    </w:p>
    <w:p>
      <w:pPr>
        <w:pStyle w:val="paragraphStyleText"/>
      </w:pPr>
      <w:r>
        <w:rPr>
          <w:rStyle w:val="fontStyleText"/>
        </w:rPr>
        <w:t xml:space="preserve">Обратимся к пьесе «Гроза». В ней мы видим, как Катерина, главная героиня, страдает от угнетения и давления со стороны своего мужа Тихона и общества в целом. Она мечтает о свободе и любви, но ее мечты сталкиваются с реальностью, где общественные нормы и предрассудки не оставляют ей шансов на счастье. В одном из эпизодов Катерина, осознав свою безысходность, восклицает: «Я не могу жить так, как живу!» Этот момент подчеркивает ее внутреннюю борьбу и стремление к свободе, что делает ее образ особенно трагичным.</w:t>
      </w:r>
    </w:p>
    <w:p>
      <w:pPr>
        <w:pStyle w:val="paragraphStyleText"/>
      </w:pPr>
      <w:r>
        <w:rPr>
          <w:rStyle w:val="fontStyleText"/>
        </w:rPr>
        <w:t xml:space="preserve">Анализируя этот эпизод, можно сказать, что он ярко иллюстрирует мой тезис о важности свободы. Катерина, несмотря на все препятствия, пытается найти свой путь, и ее страдания становятся символом борьбы за личные права. Она не может смириться с угнетением, и это приводит к ее трагическому финалу. Таким образом, урок, который мы можем извлечь из «Грозы», заключается в том, что стремление к свободе и самовыражению — это важнейшие аспекты человеческой жизни, которые требуют мужества и решимости.</w:t>
      </w:r>
    </w:p>
    <w:p>
      <w:pPr>
        <w:pStyle w:val="paragraphStyleText"/>
      </w:pPr>
      <w:r>
        <w:rPr>
          <w:rStyle w:val="fontStyleText"/>
        </w:rPr>
        <w:t xml:space="preserve">В заключение, пьеса А.Н. Островского «Гроза» учит нас тому, что свобода — это не просто слово, а жизненная необходимость. Мы должны помнить о том, что борьба за свои права и внутреннюю свободу может быть трудной, но она необходима для достижения истинного счастья. Уроки, которые мы можем извлечь из этой пьесы, актуальны и сегодня, когда многие люди продолжают бороться за свои права и свободы.</w:t>
      </w:r>
    </w:p>
    <w:sectPr>
      <w:footerReference w:type="default" r:id="rId8"/>
      <w:pgSz w:orient="portrait" w:w="11905.511811023622" w:h="16837.79527559055"/>
      <w:pgMar w:top="1133.8582677165352" w:right="566.9291338582676" w:bottom="1133.8582677165352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StylePageNum"/>
    </w:pPr>
    <w:r>
      <w:fldChar w:fldCharType="begin"/>
    </w:r>
    <w:r>
      <w:rPr>
        <w:rStyle w:val="fontStyleText"/>
      </w:rPr>
      <w:instrText xml:space="preserve">PAGE</w:instrText>
    </w:r>
    <w:r>
      <w:fldChar w:fldCharType="separate"/>
    </w:r>
    <w:r>
      <w:fldChar w:fldCharType="end"/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StylePageNum"/>
    </w:pPr>
    <w:r>
      <w:fldChar w:fldCharType="begin"/>
    </w:r>
    <w:r>
      <w:rPr>
        <w:rStyle w:val="fontStyleText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,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ru-RU" w:eastAsia="x-none" w:bidi="x-none"/>
  <w:proofState w:spelling="clean" w:grammar="clean"/>
  <w:zoom w:val="111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ru-RU"/>
      </w:rPr>
    </w:rPrDefault>
  </w:docDefaults>
  <w:style w:type="paragraph" w:default="1" w:styleId="Normal">
    <w:name w:val="Normal"/>
    <w:pPr>
      <w:spacing w:after="160"/>
    </w:pPr>
    <w:rPr>
      <w:rFonts w:ascii="Times New Roman" w:hAnsi="Times New Roman" w:eastAsia="Times New Roman" w:cs="Times New Roman"/>
      <w:color w:val="000000"/>
      <w:sz w:val="22"/>
      <w:szCs w:val="22"/>
    </w:r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Normal Table">
    <w:name w:val="Normal Table"/>
    <w:uiPriority w:val="99"/>
    <w:tblPr>
      <w:tblW w:w="0" w:type="auto"/>
      <w:tblInd w:w="0" w:type="dxa"/>
      <w:tblLayout w:type="autofit"/>
      <w:tblCellMar>
        <w:top w:w="0" w:type="dxa"/>
        <w:left w:w="108" w:type="dxa"/>
        <w:right w:w="108" w:type="dxa"/>
        <w:bottom w:w="0" w:type="dxa"/>
      </w:tblCellMar>
    </w:tblPr>
  </w:style>
  <w:style w:type="paragraph" w:styleId="Колонтитулы">
    <w:name w:val="Колонтитулы"/>
    <w:basedOn w:val="Normal"/>
    <w:pPr/>
    <w:rPr>
      <w:rFonts w:ascii="Helvetica Neue" w:hAnsi="Helvetica Neue" w:eastAsia="Helvetica Neue" w:cs="Helvetica Neue"/>
      <w:color w:val="000000"/>
    </w:rPr>
  </w:style>
  <w:style w:type="table" w:customStyle="1" w:styleId="Table Grid">
    <w:name w:val="Table Grid"/>
    <w:uiPriority w:val="99"/>
    <w:tblPr>
      <w:tblW w:w="0" w:type="auto"/>
      <w:tblLayout w:type="autofit"/>
      <w:tblBorders>
        <w:top w:val="single" w:sz="4" w:color="auto"/>
        <w:left w:val="single" w:sz="4" w:color="auto"/>
        <w:right w:val="single" w:sz="4" w:color="auto"/>
        <w:bottom w:val="single" w:sz="4" w:color="auto"/>
        <w:insideH w:val="single" w:sz="4" w:color="auto"/>
        <w:insideV w:val="single" w:sz="4" w:color="auto"/>
      </w:tblBorders>
    </w:tblPr>
  </w:style>
  <w:style w:type="paragraph" w:customStyle="1" w:styleId="header">
    <w:name w:val="header"/>
    <w:basedOn w:val="Normal"/>
    <w:pPr>
      <w:spacing w:after="0"/>
    </w:pPr>
  </w:style>
  <w:style w:type="character">
    <w:name w:val="Верхний колонтитул Знак"/>
    <w:rPr>
      <w:rFonts w:ascii="Calibri" w:hAnsi="Calibri" w:eastAsia="Calibri" w:cs="Calibri"/>
      <w:color w:val="000000"/>
      <w:sz w:val="22"/>
      <w:szCs w:val="22"/>
    </w:rPr>
  </w:style>
  <w:style w:type="paragraph" w:customStyle="1" w:styleId="footer">
    <w:name w:val="footer"/>
    <w:basedOn w:val="Normal"/>
    <w:pPr>
      <w:spacing w:after="0"/>
    </w:pPr>
  </w:style>
  <w:style w:type="character">
    <w:name w:val="Нижний колонтитул Знак"/>
    <w:rPr>
      <w:rFonts w:ascii="Calibri" w:hAnsi="Calibri" w:eastAsia="Calibri" w:cs="Calibri"/>
      <w:color w:val="000000"/>
      <w:sz w:val="22"/>
      <w:szCs w:val="22"/>
    </w:rPr>
  </w:style>
  <w:style w:type="character">
    <w:name w:val="fontStyleText"/>
    <w:rPr>
      <w:rFonts w:ascii="Times New Roman" w:hAnsi="Times New Roman" w:eastAsia="Times New Roman" w:cs="Times New Roman"/>
      <w:sz w:val="28"/>
      <w:szCs w:val="28"/>
      <w:b w:val="0"/>
      <w:bCs w:val="0"/>
      <w:i w:val="0"/>
      <w:iCs w:val="0"/>
    </w:rPr>
  </w:style>
  <w:style w:type="character">
    <w:name w:val="fontStyleCode"/>
    <w:rPr>
      <w:rFonts w:ascii="Courier New" w:hAnsi="Courier New" w:eastAsia="Courier New" w:cs="Courier New"/>
      <w:sz w:val="24"/>
      <w:szCs w:val="24"/>
      <w:b w:val="0"/>
      <w:bCs w:val="0"/>
      <w:i w:val="0"/>
      <w:iCs w:val="0"/>
    </w:rPr>
  </w:style>
  <w:style w:type="paragraph" w:customStyle="1" w:styleId="paragraphStyleCode">
    <w:name w:val="paragraphStyleCode"/>
    <w:basedOn w:val="Normal"/>
    <w:pPr>
      <w:jc w:val="left"/>
      <w:spacing w:before="120" w:after="120" w:line="288" w:lineRule="auto"/>
      <w:shd w:val="clear" w:fill="f5f5f5"/>
      <w:pBdr>
        <w:top w:val="single" w:sz="1" w:color="cccccc"/>
        <w:left w:val="single" w:sz="1" w:color="cccccc"/>
        <w:right w:val="single" w:sz="1" w:color="cccccc"/>
        <w:bottom w:val="single" w:sz="1" w:color="cccccc"/>
      </w:pBdr>
    </w:pPr>
  </w:style>
  <w:style w:type="paragraph" w:customStyle="1" w:styleId="paragraphStylePageNum">
    <w:name w:val="paragraphStylePageNum"/>
    <w:basedOn w:val="Normal"/>
    <w:pPr>
      <w:jc w:val="right"/>
      <w:spacing w:after="100"/>
    </w:pPr>
  </w:style>
  <w:style w:type="paragraph" w:styleId="Title">
    <w:link w:val="titleChar"/>
    <w:name w:val="title"/>
    <w:basedOn w:val="Normal"/>
    <w:pPr>
      <w:jc w:val="center"/>
    </w:pPr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styleId="Heading1">
    <w:link w:val="Heading1Char"/>
    <w:name w:val="heading 1"/>
    <w:basedOn w:val="Normal"/>
    <w:pPr/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styleId="Heading2">
    <w:link w:val="Heading2Char"/>
    <w:name w:val="heading 2"/>
    <w:basedOn w:val="Normal"/>
    <w:pPr/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customStyle="1" w:styleId="paragraphStyleText">
    <w:name w:val="paragraphStyleText"/>
    <w:basedOn w:val="Normal"/>
    <w:pPr>
      <w:jc w:val="both"/>
      <w:ind w:left="0" w:right="0" w:firstLine="0" w:hanging="-720"/>
      <w:spacing w:after="0" w:line="36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4.xml"/><Relationship Id="rId8" Type="http://schemas.openxmlformats.org/officeDocument/2006/relationships/footer" Target="footer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2024-09-05T17:52:00+00:00</dcterms:created>
  <dcterms:modified xsi:type="dcterms:W3CDTF">2025-12-14T17:53:00+00:00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