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Современные игрушки: Что интересует детей в 2023 году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Артемов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игрушки играют важную роль в жизни детей. Они не только развлекают, но и способствуют развитию различных навыков, таких как креативность, логическое мышление и социальные взаимодействия. Вопрос, который мы можем задать, звучит так: что же интересует детей в 2023 году?</w:t>
      </w:r>
    </w:p>
    <w:p>
      <w:pPr>
        <w:pStyle w:val="paragraphStyleText"/>
      </w:pPr>
      <w:r>
        <w:rPr>
          <w:rStyle w:val="fontStyleText"/>
        </w:rPr>
        <w:t xml:space="preserve">Современные игрушки можно охарактеризовать как многофункциональные и интерактивные. Они часто сочетают в себе элементы традиционных игр и современные технологии. Например, многие игрушки сегодня имеют возможность подключения к интернету, что позволяет детям взаимодействовать с ними на новом уровне. Это может быть как простая игрушка, которая реагирует на голосовые команды, так и сложные наборы для сборки, которые включают в себя программирование и робототехнику. Я считаю, что такие игрушки не только развлекают детей, но и помогают им осваивать важные навыки, необходимые в современном мире.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популярной игрушки 2023 года — интерактивного робота, который может выполнять команды и обучаться новым трюкам. Дети, играя с таким роботом, не только развлекаются, но и учатся основам программирования. Например, в одной из игр ребенок может запрограммировать робота на выполнение определенных действий, что развивает его логическое мышление и креативность. Этот эпизод показывает, как современные игрушки могут быть не только развлекательными, но и образовательными, что полностью соответствует моему тезису о важности игрушек в развитии детей.</w:t>
      </w:r>
    </w:p>
    <w:p>
      <w:pPr>
        <w:pStyle w:val="paragraphStyleText"/>
      </w:pPr>
      <w:r>
        <w:rPr>
          <w:rStyle w:val="fontStyleText"/>
        </w:rPr>
        <w:t xml:space="preserve">Таким образом, современные игрушки в 2023 году представляют собой нечто большее, чем просто предметы для игры. Они становятся инструментами для обучения и развития, что делает их особенно привлекательными для детей. В заключение, можно сказать, что интерес детей к игрушкам в 2023 году обусловлен их многофункциональностью и возможностью взаимодействия с технологиями, что открывает новые горизонты для обучения и развлечения.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