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субстанции в философии: материальное и идеальное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vannanasik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субстанции в философии является одним из самых глубоких и сложных. Что такое субстанция? Каковы ее материальные и идеальные аспекты? Эти вопросы волнуют умы философов на протяжении веков. Субстанция, как основа всего сущего, может быть охарактеризована как то, что существует независимо от других вещей и является источником их существования. В философии различают материальную и идеальную субстанции, каждая из которых имеет свои особенности и значение.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субстанции как материальной и идеальной является ключом к осмыслению многих философских проблем, включая природу реальности и место человека в ней. Материальная субстанция связана с физическим миром, с тем, что мы можем воспринять через органы чувств. Идеальная субстанция, в свою очередь, относится к нематериальным аспектам, таким как мысли, идеи и концепции, которые не имеют физического воплощения, но тем не менее играют важную роль в нашем восприятии мира.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"Мир как воля и представление" Артура Шопенгауэра. В этом произведении философ рассматривает мир как двойственную реальность, состоящую из воли (идеальной субстанции) и представления (материальной субстанции). Шопенгауэр утверждает, что воля является основой всего сущего, в то время как представление — это лишь форма, в которой мы воспринимаем мир. Он описывает, как воля проявляется в различных аспектах жизни, от природы до человеческих желаний.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материальное и идеальное неразрывно связаны. Воля, как идеальная субстанция, определяет наше восприятие и понимание материального мира. Мы не можем полностью понять материальную реальность, не учитывая идеальные аспекты, которые формируют наше восприятие. Таким образом, философия Шопенгауэра подчеркивает важность взаимодействия между материальным и идеальным, показывая, что они взаимодополняют друг друга.</w:t>
      </w:r>
    </w:p>
    <w:p>
      <w:pPr>
        <w:pStyle w:val="paragraphStyleText"/>
      </w:pPr>
      <w:r>
        <w:rPr>
          <w:rStyle w:val="fontStyleText"/>
        </w:rPr>
        <w:t xml:space="preserve">В заключение, проблема субстанции в философии, рассматривающая материальное и идеальное, является важной для понимания природы реальности. Я считаю, что только через осознание взаимосвязи этих двух аспектов мы можем глубже понять мир и свое место в нем. Философские размышления о субстанции помогают нам осознать, что реальность многогранна и требует комплексного подхода к ее изучению.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