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бизнес-модели Тинькофф Банка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Olya L.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банковские услуги становятся все более доступными благодаря развитию технологий и изменению потребительских предпочтений. Вопрос, который мы можем задать, звучит так: в чем же заключается уникальность бизнес-модели Тинькофф Банка? Тинькофф Банк, основанный в 2006 году, стал одним из первых полностью онлайн-банков в России, что уже само по себе является значительным достижением. Банк предлагает широкий спектр услуг, включая кредитные карты, депозиты, инвестиционные продукты и страхование, что делает его универсальным финансовым учреждением. Я считаю, что уникальность бизнес-модели Тинькофф Банка заключается в его способности сочетать инновационные технологии с высоким уровнем клиентского сервиса, что позволяет ему успешно конкурировать на рынке.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Тинькофф Банка, который иллюстрирует его подход к клиентам. В 2014 году банк запустил мобильное приложение, которое стало не просто инструментом для управления счетами, но и полноценной платформой для взаимодействия с клиентами. В приложении пользователи могут не только осуществлять финансовые операции, но и получать консультации, участвовать в акциях и получать персонализированные предложения. Это позволяет банку не только удерживать существующих клиентов, но и привлекать новых.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Тинькофф Банк делает акцент на удобстве и доступности своих услуг. Благодаря мобильному приложению клиенты могут управлять своими финансами в любое время и в любом месте, что значительно повышает уровень удовлетворенности. Это подтверждает мой тезис о том, что успешная бизнес-модель Тинькофф Банка основана на сочетании технологий и клиентского сервиса. Банк не просто предлагает услуги, он создает экосистему, в которой клиент чувствует себя комфортно и защищенно.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бизнес-модель Тинькофф Банка является примером успешного сочетания инновационных технологий и высокого уровня обслуживания. Это позволяет банку не только оставаться конкурентоспособным, но и задавать тренды на рынке финансовых услуг. Уникальность подхода Тинькофф Банка заключается в том, что он не просто адаптируется к изменениям, а активно формирует их, что делает его одним из лидеров в своей области.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