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правления Гедиминовичей и Ягеллонов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Велёнда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сравнении правления Гедиминовичей и Ягеллонов в истории Литвы является важным аспектом для понимания политического и культурного развития региона. Гедиминовичи, династия, основанная великим князем Гедимином, правили в XIV-XV веках и заложили основы литовского государства. Ягеллоны, в свою очередь, пришли к власти в конце XV века и правили до XVI века, когда Литва вошла в состав Речи Посполитой. Важно рассмотреть, как эти две династии повлияли на развитие Литвы и какие отличия в их правлении можно выделить.</w:t>
      </w:r>
    </w:p>
    <w:p>
      <w:pPr>
        <w:pStyle w:val="paragraphStyleText"/>
      </w:pPr>
      <w:r>
        <w:rPr>
          <w:rStyle w:val="fontStyleText"/>
        </w:rPr>
        <w:t xml:space="preserve">Гедиминовичи известны своей способностью объединять различные племена и народы под единым правлением. Они активно расширяли свои территории, ведя войны с соседями, и создавали мощное княжество. Гедимин, например, заключал династические браки и налаживал дипломатические отношения с Западной Европой, что способствовало культурному обмену и укреплению государства. Ягеллоны, пришедшие к власти позже, также продолжали эту традицию, но их правление было более ориентировано на интеграцию с Польшей. Ягелло, став королем Польши, объединил две страны, что привело к созданию Речи Посполитой.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Литвы» А. С. Пушкина, где автор описывает ключевые моменты правления обеих династий. В частности, Пушкин подчеркивает, что Гедиминовичи были более независимыми и стремились к расширению своих границ, в то время как Ягеллоны, хотя и продолжали традиции предшественников, все же были вынуждены учитывать интересы Польши. Это различие в подходах к внешней политике и внутреннему управлению иллюстрирует, как менялись приоритеты в зависимости от исторического контекста.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правление Гедиминовичей и Ягеллонов имеет свои уникальные черты, которые определяли развитие Литвы. Гедиминовичи заложили основы независимого государства, в то время как Ягеллоны, объединив Литву с Польшей, открыли новую страницу в истории региона. Я считаю, что оба периода были значимыми для формирования литовской идентичности и ее места в Европе.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