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Сила материнской любви в повести В. А. Закруткина "Матерь человеческая"</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st-bib</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силе материнской любви всегда был актуален и волнующим для человечества. Эта тема затрагивает глубинные чувства, которые испытывает мать к своему ребенку, и показывает, как эта любовь может преодолевать любые преграды. В повести В. А. Закруткина "Матерь человеческая" мы видим, как материнская любовь становится основой для выживания и борьбы за жизнь в самых трудных условиях.</w:t>
      </w:r>
    </w:p>
    <w:p>
      <w:pPr>
        <w:pStyle w:val="paragraphStyleText"/>
      </w:pPr>
      <w:r>
        <w:rPr>
          <w:rStyle w:val="fontStyleText"/>
        </w:rPr>
        <w:t xml:space="preserve">Материнская любовь — это безусловная привязанность и забота, которую мать испытывает к своему ребенку. Она проявляется в готовности жертвовать собой ради счастья и благополучия своего чада. Эта любовь не знает границ и способна на невероятные поступки. Я считаю, что в повести "Матерь человеческая" Закруткин мастерски показывает, как сила материнской любви может вдохновлять на подвиги и помогать преодолевать трудности.</w:t>
      </w:r>
    </w:p>
    <w:p>
      <w:pPr>
        <w:pStyle w:val="paragraphStyleText"/>
      </w:pPr>
      <w:r>
        <w:rPr>
          <w:rStyle w:val="fontStyleText"/>
        </w:rPr>
        <w:t xml:space="preserve">Обратимся к повести "Матерь человеческая". Главная героиня, мать, сталкивается с ужасами войны и лишениями, которые она вынуждена переносить ради своего ребенка. В одном из эпизодов она рискует своей жизнью, чтобы достать еду для своего сына, который страдает от голода. Этот момент ярко иллюстрирует, как далеко готова зайти мать ради своего ребенка. Она не думает о себе, о своих страданиях, а лишь о том, как спасти своего малыша.</w:t>
      </w:r>
    </w:p>
    <w:p>
      <w:pPr>
        <w:pStyle w:val="paragraphStyleText"/>
      </w:pPr>
      <w:r>
        <w:rPr>
          <w:rStyle w:val="fontStyleText"/>
        </w:rPr>
        <w:t xml:space="preserve">Этот эпизод доказывает мой тезис о том, что материнская любовь обладает невероятной силой. Мать, несмотря на все трудности, не теряет надежды и продолжает бороться за жизнь своего ребенка. Ее действия показывают, что любовь может стать мощным двигателем, способным преодолеть любые преграды. Она не только заботится о физическом благополучии своего сына, но и передает ему свою силу духа, веру в лучшее.</w:t>
      </w:r>
    </w:p>
    <w:p>
      <w:pPr>
        <w:pStyle w:val="paragraphStyleText"/>
      </w:pPr>
      <w:r>
        <w:rPr>
          <w:rStyle w:val="fontStyleText"/>
        </w:rPr>
        <w:t xml:space="preserve">В заключение, повесть В. А. Закруткина "Матерь человеческая" является ярким примером силы материнской любви. Эта любовь способна вдохновлять на подвиги и преодолевать любые трудности. Я считаю, что именно благодаря материнской любви человечество способно выживать и сохранять надежду даже в самые тяжелые времена.</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