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может раскрыться внутренний мир человека?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может раскрыться внутренний мир человека, является актуальным и многогранным. Внутренний мир — это совокупность мыслей, чувств, переживаний и эмоций, которые формируют личность. Он может проявляться в поступках, словах и даже в молчании. Как же мы можем понять, что происходит в душе другого человека? Я считаю, что внутренний мир человека раскрывается через его действия, отношения с окружающими и художественные произведения, которые отражают его переживания.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«Собачье сердце». В этом рассказе мы видим, как внутренний мир главного героя, профессора Преображенского, раскрывается через его эксперименты и взаимодействие с Шариком, превращенным в человека. Профессор, стремясь улучшить природу, создает человека из собаки, но в результате сталкивается с последствиями своих действий. Шарик, ставший Шариковым, начинает проявлять низменные инстинкты, что заставляет профессора задуматься о том, что такое человечность.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Шариков начинает вести себя агрессивно и нецивилизованно, мы видим, как профессор осознает, что его эксперимент не только не удался, но и привел к разрушению его внутреннего мира. Он начинает испытывать чувство вины и сожаления, что подчеркивает его внутренние переживания. Этот момент показывает, что внутренний мир человека может быть раскрыт через его реакцию на последствия своих действий. Профессор, который изначально был полон надежд, теперь сталкивается с реальностью, которая заставляет его переосмыслить свои ценности и моральные принципы.</w:t>
      </w:r>
    </w:p>
    <w:p>
      <w:pPr>
        <w:pStyle w:val="paragraphStyleText"/>
      </w:pPr>
      <w:r>
        <w:rPr>
          <w:rStyle w:val="fontStyleText"/>
        </w:rPr>
        <w:t xml:space="preserve">Таким образом, внутренний мир человека раскрывается не только через его мысли и чувства, но и через действия, которые он совершает. В случае профессора Преображенского, его внутренние переживания становятся видимыми через его взаимодействие с Шариковым и последствия его эксперимента. В заключение, можно сказать, что понимание внутреннего мира другого человека требует внимательности и способности видеть за пределами слов, обращая внимание на его поступки и реакции на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