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Руси в международной торговле IX-XII веков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 Гладкова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Руси в международной торговле IX-XII веков является важным аспектом изучения истории нашей страны. В этот период Русь не только формировалась как самостоятельное государство, но и активно участвовала в торговых отношениях с другими народами и государствами. Торговля в те времена была не просто экономической деятельностью, но и важным фактором культурного обмена и политического влияния.</w:t>
      </w:r>
    </w:p>
    <w:p>
      <w:pPr>
        <w:pStyle w:val="paragraphStyleText"/>
      </w:pPr>
      <w:r>
        <w:rPr>
          <w:rStyle w:val="fontStyleText"/>
        </w:rPr>
        <w:t xml:space="preserve">Рассматривая ключевое понятие «международная торговля», можно отметить, что это система обмена товарами и услугами между различными странами и народами. В IX-XII веках международная торговля на Руси развивалась благодаря географическому положению страны, которая находилась на пересечении торговых путей между Востоком и Западом. Это способствовало не только экономическому процветанию, но и культурному обмену.</w:t>
      </w:r>
    </w:p>
    <w:p>
      <w:pPr>
        <w:pStyle w:val="paragraphStyleText"/>
      </w:pPr>
      <w:r>
        <w:rPr>
          <w:rStyle w:val="fontStyleText"/>
        </w:rPr>
        <w:t xml:space="preserve">Я считаю, что Русь в IX-XII веках играла значительную роль в международной торговле, что способствовало её экономическому развитию и укреплению политических позиций на международной арене.</w:t>
      </w:r>
    </w:p>
    <w:p>
      <w:pPr>
        <w:pStyle w:val="paragraphStyleText"/>
      </w:pPr>
      <w:r>
        <w:rPr>
          <w:rStyle w:val="fontStyleText"/>
        </w:rPr>
        <w:t xml:space="preserve">Обратимся к летописям, которые описывают торговые отношения Руси с Византией, арабскими странами и скандинавскими народами. Например, в «Повести временных лет» упоминается о том, как князь Олег заключил торговый договор с Византией, что открыло новые горизонты для русских купцов. В этом договоре были прописаны условия торговли, что свидетельствует о высоком уровне организации торговых отношений.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торговля с Византией не только обогатила Русь, но и способствовала культурному обмену. Русские купцы привозили из Византии не только товары, но и знания, что способствовало развитию русской культуры и образования. Это подтверждает мой тезис о том, что международная торговля была важным фактором в развитии Руси.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роль Руси в международной торговле IX-XII веков была значительной. Торговля способствовала не только экономическому развитию, но и культурному обмену, что в свою очередь укрепляло политические позиции Руси на международной арене. Таким образом, международная торговля стала важным элементом в формировании русской государственности и культуры.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