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Вечные проблемы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nata.vasileva07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поднимаются вечные проблемы, которые волнуют человечество на протяжении веков. Давайте рассмотрим, какие именно вопросы затрагивает автор в своем произведении.</w:t>
      </w:r>
    </w:p>
    <w:p>
      <w:pPr>
        <w:pStyle w:val="paragraphStyleText"/>
      </w:pPr>
      <w:r>
        <w:rPr>
          <w:rStyle w:val="fontStyleText"/>
        </w:rPr>
        <w:t xml:space="preserve">Одной из ключевых тем романа является проблема добра и зла. Эти понятия, как правило, воспринимаются как противоположности, однако Булгаков показывает, что они могут сосуществовать в одном человеке. Например, главный герой Мастер, несмотря на свои страдания и внутренние конфликты, остается добрым и человечным. В то же время, персонажи, такие как Воланд, представляют собой сложные фигуры, которые не укладываются в привычные рамки морали.</w:t>
      </w:r>
    </w:p>
    <w:p>
      <w:pPr>
        <w:pStyle w:val="paragraphStyleText"/>
      </w:pPr>
      <w:r>
        <w:rPr>
          <w:rStyle w:val="fontStyleText"/>
        </w:rPr>
        <w:t xml:space="preserve">Я считаю, что Булгаков через своих героев демонстрирует, что добро и зло — это не абсолютные категории, а скорее относительные понятия, которые зависят от контекста и восприятия.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и его свита устраивают бал у Сатаны. На этом балу собираются души, которые когда-то сделали выбор в пользу зла. Этот момент подчеркивает, что каждый человек несет ответственность за свои поступки, и даже в мире, где зло кажется доминирующим, есть место для искупления и понимания.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выбор между добром и злом — это не просто моральная дилемма, а вопрос, который касается каждого из нас. Мы видим, как персонажи, такие как Фагот и Азазелло, представляют собой не только злых, но и комичных существ, что заставляет читателя задуматься о природе зла.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Вечные проблемы, такие как борьба добра и зла, поиск смысла жизни и любовь, пронизывают весь роман «Мастер и Маргарита». Булгаков показывает, что эти вопросы остаются актуальными и в современном мире, и каждый из нас должен найти свой путь в этом сложном и многогранном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