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темы курсовой работы "Интертекстуальность и вертикальный контекст"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lyubovmaryasina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литературоведении все большее внимание уделяется таким понятиям, как интертекстуальность и вертикальный контекст. Эти термины становятся ключевыми для понимания взаимосвязей между текстами и их культурным контекстом. Но что же такое интертекстуальность и вертикальный контекст, и почему их изучение так актуально в наше время?</w:t>
      </w:r>
    </w:p>
    <w:p>
      <w:pPr>
        <w:pStyle w:val="paragraphStyleText"/>
      </w:pPr>
      <w:r>
        <w:rPr>
          <w:rStyle w:val="fontStyleText"/>
        </w:rPr>
        <w:t xml:space="preserve">Интертекстуальность — это концепция, предложенная Юлией Крістевой, которая подразумевает, что любой текст является частью более широкого культурного и литературного контекста, в который он вписывается. Это означает, что тексты не существуют изолированно, а взаимодействуют друг с другом, создавая новые значения и интерпретации. Вертикальный контекст, в свою очередь, относится к историческим, культурным и социальным условиям, в которых создавался текст, а также к его восприятию в разные эпохи.</w:t>
      </w:r>
    </w:p>
    <w:p>
      <w:pPr>
        <w:pStyle w:val="paragraphStyleText"/>
      </w:pPr>
      <w:r>
        <w:rPr>
          <w:rStyle w:val="fontStyleText"/>
        </w:rPr>
        <w:t xml:space="preserve">Я считаю, что изучение интертекстуальности и вертикального контекста является важным для глубокого понимания литературы и ее влияния на общество. Обратимся к произведению "Мастер и Маргарита" Михаила Булгакова. В этом романе можно увидеть множество отсылок к другим текстам, как классическим, так и современным для автора. Например, образ Воланда и его свиты можно рассматривать как интертекстуальную ссылку на фольклорные и религиозные традиции, что придает произведению многослойность и глубину.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Воланд устраивает бал, мы видим, как персонажи, пришедшие на праздник, представляют собой не только литературные, но и исторические фигуры. Это создает эффект диалога между разными эпохами и культурами, что подчеркивает важность вертикального контекста. Таким образом, Булгаков не просто создает художественный мир, но и комментирует свою эпоху, используя интертекстуальные связи.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интертекстуальность и вертикальный контекст помогают глубже понять произведение и его значение. В заключение, можно сказать, что изучение этих понятий не только обогащает наше восприятие литературы, но и позволяет увидеть, как тексты взаимодействуют друг с другом, создавая новые смыслы и контексты.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