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тяжёлой промышленности и машиностроения на экономику страны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Helessa21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тяжёлой промышленности и машиностроения на экономику страны является важной темой для обсуждения, так как эти отрасли играют ключевую роль в развитии любой экономики. Давайте рассмотрим, как тяжёлая промышленность и машиностроение формируют экономическую основу государства.</w:t>
      </w:r>
    </w:p>
    <w:p>
      <w:pPr>
        <w:pStyle w:val="paragraphStyleText"/>
      </w:pPr>
      <w:r>
        <w:rPr>
          <w:rStyle w:val="fontStyleText"/>
        </w:rPr>
        <w:t xml:space="preserve">Тяжёлая промышленность включает в себя такие отрасли, как металлургия, энергетика, горнодобывающая промышленность и машиностроение. Эти сектора характеризуются высокой капиталоёмкостью и значительными объемами производства. Они обеспечивают не только внутренние потребности страны, но и экспортные возможности, что, в свою очередь, способствует укреплению валютного резерва и улучшению торгового баланса. Я считаю, что тяжёлая промышленность и машиностроение являются основными двигателями экономического роста, так как они создают рабочие места, способствуют развитию смежных отраслей и обеспечивают технологический прогресс.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истории нашей страны. В советский период, особенно в 1930-е годы, была осуществлена масштабная индустриализация, которая привела к созданию мощной тяжёлой промышленности. В это время были построены крупные заводы, такие как Уралмаш и Кузнецкий металлургический комбинат. Эти предприятия не только обеспечили страну необходимыми ресурсами, но и стали основой для развития других отраслей, таких как строительство, транспорт и сельское хозяйство.</w:t>
      </w:r>
    </w:p>
    <w:p>
      <w:pPr>
        <w:pStyle w:val="paragraphStyleText"/>
      </w:pPr>
      <w:r>
        <w:rPr>
          <w:rStyle w:val="fontStyleText"/>
        </w:rPr>
        <w:t xml:space="preserve">Анализируя этот период, можно заметить, что именно благодаря тяжёлой промышленности и машиностроению СССР смог стать одной из ведущих индустриальных держав мира. Это подтверждает мой тезис о том, что развитие этих отраслей является залогом экономической стабильности и роста.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тяжёлая промышленность и машиностроение играют ключевую роль в экономике страны. Они не только создают рабочие места и обеспечивают внутренние потребности, но и способствуют развитию других секторов экономики. Поэтому их поддержка и развитие должны оставаться приоритетом для любого государства.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