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Договор займа и факторинг: особенности и сравнительный анализ</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бизнесе финансовые инструменты играют ключевую роль в обеспечении ликвидности и стабильности компаний. Одним из таких инструментов являются договор займа и факторинг. Давайте рассмотрим, что такое договор займа и факторинг, а также их особенности и различия.</w:t>
      </w:r>
    </w:p>
    <w:p>
      <w:pPr>
        <w:pStyle w:val="paragraphStyleText"/>
      </w:pPr>
      <w:r>
        <w:rPr>
          <w:rStyle w:val="fontStyleText"/>
        </w:rPr>
        <w:t xml:space="preserve">Договор займа — это соглашение, по которому одна сторона (заимодавец) передает другой стороне (заемщику) определенную сумму денег или иное имущество с обязательством заемщика вернуть эту сумму в установленный срок. Основные характеристики займа включают наличие процентов, срок возврата и возможность обеспечения займа. Факторинг, в свою очередь, представляет собой финансовую услугу, при которой одна компания (фактор) покупает у другой компании (клиента) ее дебиторскую задолженность с дисконтом. Это позволяет клиенту получить деньги сразу, а фактор — заработать на разнице между ценой покупки и суммой, которую он получит от дебиторов.</w:t>
      </w:r>
    </w:p>
    <w:p>
      <w:pPr>
        <w:pStyle w:val="paragraphStyleText"/>
      </w:pPr>
      <w:r>
        <w:rPr>
          <w:rStyle w:val="fontStyleText"/>
        </w:rPr>
        <w:t xml:space="preserve">Я считаю, что оба инструмента имеют свои преимущества и недостатки, и выбор между ними зависит от конкретных потребностей бизнеса. Обратимся к примеру, чтобы проиллюстрировать это.</w:t>
      </w:r>
    </w:p>
    <w:p>
      <w:pPr>
        <w:pStyle w:val="paragraphStyleText"/>
      </w:pPr>
      <w:r>
        <w:rPr>
          <w:rStyle w:val="fontStyleText"/>
        </w:rPr>
        <w:t xml:space="preserve">В рассказе «Финансовые решения» автор описывает ситуацию, когда небольшая компания, испытывающая временные финансовые трудности, решает воспользоваться факторингом. Она продает свои дебиторские задолженности фактору, получая деньги сразу, что позволяет ей погасить текущие обязательства и продолжить работу. В этом эпизоде видно, как факторинг помогает компании избежать банкротства и поддерживать свою деятельность. Это подтверждает тезис о том, что факторинг может быть более гибким и быстрым решением для бизнеса в кризисной ситуации.</w:t>
      </w:r>
    </w:p>
    <w:p>
      <w:pPr>
        <w:pStyle w:val="paragraphStyleText"/>
      </w:pPr>
      <w:r>
        <w:rPr>
          <w:rStyle w:val="fontStyleText"/>
        </w:rPr>
        <w:t xml:space="preserve">С другой стороны, в том же рассказе описывается, как другая компания, решившая взять заем, столкнулась с высокими процентными ставками и жесткими условиями возврата. Это показывает, что договор займа может быть менее выгодным в условиях нестабильности, когда компании нужны деньги быстро и без лишних затрат.</w:t>
      </w:r>
    </w:p>
    <w:p>
      <w:pPr>
        <w:pStyle w:val="paragraphStyleText"/>
      </w:pPr>
      <w:r>
        <w:rPr>
          <w:rStyle w:val="fontStyleText"/>
        </w:rPr>
        <w:t xml:space="preserve">Таким образом, можно сделать вывод, что выбор между договором займа и факторингом зависит от конкретной ситуации и потребностей бизнеса. Факторинг может быть более предпочтительным в условиях нехватки ликвидности, тогда как заем может подойти для долгосрочных инвестиций. Важно тщательно анализировать все аспекты и выбирать наиболее подходящий инструмент для достижения финансовых целей.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