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Статья 10 Гражданского кодекса РФ: Роль и Значение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Владимир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и значении статьи 10 Гражданского кодекса Российской Федерации (ГК РФ) является актуальным и важным для понимания основ гражданского законодательства. Статья 10 ГК РФ устанавливает принцип добросовестности и разумности в осуществлении и защите гражданских прав. Это положение служит основой для формирования правосознания граждан и организаций, а также для обеспечения справедливости в гражданских отношениях.</w:t>
      </w:r>
    </w:p>
    <w:p>
      <w:pPr>
        <w:pStyle w:val="paragraphStyleText"/>
      </w:pPr>
      <w:r>
        <w:rPr>
          <w:rStyle w:val="fontStyleText"/>
        </w:rPr>
        <w:t xml:space="preserve">Добросовестность и разумность — ключевые понятия, которые подразумевают, что каждый участник гражданских оборотов должен действовать честно, не злоупотреблять своими правами и учитывать интересы других лиц. Я считаю, что данная статья играет важную роль в поддержании правопорядка и справедливости в обществе, так как она помогает предотвратить произвол и недобросовестные действия.</w:t>
      </w:r>
    </w:p>
    <w:p>
      <w:pPr>
        <w:pStyle w:val="paragraphStyleText"/>
      </w:pPr>
      <w:r>
        <w:rPr>
          <w:rStyle w:val="fontStyleText"/>
        </w:rPr>
        <w:t xml:space="preserve">Обратимся к практике применения статьи 10 Гражданского кодекса. Например, в судебной практике часто рассматриваются дела, связанные с недобросовестной конкуренцией. В таких случаях суды опираются на положения статьи 10, чтобы определить, были ли действия одной стороны направлены на ущемление прав другой стороны. В одном из дел, рассмотренных Верховным Судом, компания, использовавшая обманные методы для привлечения клиентов, была признана виновной в нарушении принципа добросовестности. Суд указал, что такие действия не только нарушают права конкурента, но и подрывают доверие потребителей к рынку в целом.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статья 10 Гражданского кодекса помогает защищать интересы добросовестных участников гражданских оборотов и способствует формированию здоровой конкурентной среды. Таким образом, добросовестность и разумность становятся не просто абстрактными понятиями, а реальными инструментами защиты прав и законных интересов граждан.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статья 10 Гражданского кодекса РФ имеет огромное значение для правового регулирования в стране. Она не только устанавливает важные принципы, но и служит основой для формирования правосознания граждан. Я считаю, что соблюдение принципов добросовестности и разумности в гражданских отношениях является залогом стабильности и справедливости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