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наглядных средств обучения в формировании учебной деятельности младших школьников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Ася Мовсисян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важное место занимает использование наглядных средств обучения. Вопрос о том, какую роль они играют в формировании учебной деятельности младших школьников, становится все более актуальным. Наглядные средства обучения — это разнообразные материалы и инструменты, которые помогают визуализировать информацию и делают процесс обучения более доступным и понятным для детей. Я считаю, что наглядные средства обучения значительно повышают эффективность учебной деятельности младших школьников, способствуя лучшему усвоению материала и развитию их познавательных интересов.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использования наглядных средств в начальной школе. Например, в уроках математики учителя часто применяют различные схемы, таблицы и наглядные пособия, которые помогают детям лучше понять сложные математические концепции. Вспомним, как на уроке учитель использует цветные карточки для объяснения сложения и вычитания. Каждый цвет соответствует определенному числу, и дети, манипулируя карточками, могут наглядно увидеть, как происходит процесс сложения. Это не только делает урок более интересным, но и помогает детям запомнить материал.</w:t>
      </w:r>
    </w:p>
    <w:p>
      <w:pPr>
        <w:pStyle w:val="paragraphStyleText"/>
      </w:pPr>
      <w:r>
        <w:rPr>
          <w:rStyle w:val="fontStyleText"/>
        </w:rPr>
        <w:t xml:space="preserve">Такой подход к обучению позволяет младшим школьникам не просто запоминать информацию, но и осмысленно ее воспринимать. Наглядные средства обучения активизируют познавательную деятельность детей, способствуют развитию их критического мышления и творческих способностей. Например, в уроках окружающего мира использование карт, моделей и схем помогает детям лучше понять структуру экосистем, географические особенности и многое другое. Дети, видя перед собой наглядные примеры, легче усваивают информацию и могут применять ее на практике.</w:t>
      </w:r>
    </w:p>
    <w:p>
      <w:pPr>
        <w:pStyle w:val="paragraphStyleText"/>
      </w:pPr>
      <w:r>
        <w:rPr>
          <w:rStyle w:val="fontStyleText"/>
        </w:rPr>
        <w:t xml:space="preserve">Таким образом, наглядные средства обучения играют ключевую роль в формировании учебной деятельности младших школьников. Они не только делают процесс обучения более увлекательным, но и способствуют глубокому пониманию изучаемого материала. В заключение, можно сказать, что использование наглядных средств в образовательном процессе является необходимым условием для успешного обучения и развития младших школьников, что подтверждает важность их применения в современных школах.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