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Окна, через которые мы смотрим на мир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Арина Габриела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восприятии мира важную роль играют окна, через которые мы смотрим на окружающую действительность. Эти окна могут быть как физическими, так и метафорическими. Физические окна — это те, что находятся в наших домах, через которые мы видим улицы, природу и людей. Метафорические окна — это наши взгляды, убеждения и жизненный опыт, которые формируют наше восприятие мира. Я считаю, что именно метафорические окна определяют, как мы воспринимаем окружающую действительность и как взаимодействуем с ней.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«Старик и море» Эрнеста Хемингуэя. Главный герой, старик Сантьяго, живет в маленькой хижине у моря и каждый день выходит в открытое море на рыбалку. Его окна на мир — это не только физические окна его хижины, но и его внутренний мир, его мечты и стремления. Сантьяго видит море как своего друга и противника, и его восприятие этого элемента природы формирует его характер и действия. Он не просто ловит рыбу, он борется с ней, и эта борьба становится метафорой его жизни.</w:t>
      </w:r>
    </w:p>
    <w:p>
      <w:pPr>
        <w:pStyle w:val="paragraphStyleText"/>
      </w:pPr>
      <w:r>
        <w:rPr>
          <w:rStyle w:val="fontStyleText"/>
        </w:rPr>
        <w:t xml:space="preserve">В одном из эпизодов рассказа Сантьяго сталкивается с огромным марлином, и его борьба с рыбой длится несколько дней. Этот момент показывает, как его внутренние окна — его стойкость, мужество и решимость — помогают ему преодолевать трудности. Он не сдается, несмотря на усталость и боль, и это подчеркивает его силу духа. Этот эпизод доказывает, что наше восприятие мира и способность справляться с трудностями зависят от того, как мы смотрим на жизнь. Если мы видим в трудностях возможность для роста, то сможем преодолеть любые преграды.</w:t>
      </w:r>
    </w:p>
    <w:p>
      <w:pPr>
        <w:pStyle w:val="paragraphStyleText"/>
      </w:pPr>
      <w:r>
        <w:rPr>
          <w:rStyle w:val="fontStyleText"/>
        </w:rPr>
        <w:t xml:space="preserve">Таким образом, окна, через которые мы смотрим на мир, формируют наше восприятие и отношение к жизни. Метафорические окна, такие как наши убеждения и жизненный опыт, играют ключевую роль в том, как мы воспринимаем окружающую действительность. Я считаю, что важно развивать эти окна, чтобы видеть мир в его многообразии и красоте, а не только в его трудностях.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