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Свободный денежный поток: разница между FCFF и FCFE</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Моана Болд</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финансов и инвестиций важным понятием является свободный денежный поток. Он представляет собой ту сумму денег, которая остается у компании после всех необходимых расходов и инвестиций, и может быть использована для выплаты дивидендов, погашения долгов или реинвестирования в бизнес. Однако существует два основных типа свободного денежного потока: FCFF (свободный денежный поток для всей компании) и FCFE (свободный денежный поток для акционеров). В чем же заключается разница между ними?</w:t>
      </w:r>
    </w:p>
    <w:p>
      <w:pPr>
        <w:pStyle w:val="paragraphStyleText"/>
      </w:pPr>
      <w:r>
        <w:rPr>
          <w:rStyle w:val="fontStyleText"/>
        </w:rPr>
        <w:t xml:space="preserve">FCFF, или свободный денежный поток для всей компании, отражает денежные потоки, доступные всем инвесторам компании, включая как акционеров, так и кредиторов. Он рассчитывается как операционный денежный поток за вычетом капитальных затрат. Это значение важно для оценки общей финансовой устойчивости компании и ее способности генерировать денежные средства для всех заинтересованных сторон. FCFE, в свою очередь, представляет собой денежные потоки, доступные только акционерам после выплаты всех обязательств, включая долги. Он рассчитывается как FCFF за вычетом чистых обязательств по долгам.</w:t>
      </w:r>
    </w:p>
    <w:p>
      <w:pPr>
        <w:pStyle w:val="paragraphStyleText"/>
      </w:pPr>
      <w:r>
        <w:rPr>
          <w:rStyle w:val="fontStyleText"/>
        </w:rPr>
        <w:t xml:space="preserve">Я считаю, что понимание различий между FCFF и FCFE имеет ключевое значение для инвесторов и финансовых аналитиков, так как это позволяет более точно оценивать финансовое состояние компании и ее привлекательность для инвестиций. Обратимся к примеру из практики. Рассмотрим компанию, которая активно инвестирует в расширение своего производства. В этом случае FCFF может быть высоким, так как компания генерирует значительные денежные потоки от своей основной деятельности. Однако, если одновременно она увеличивает свои долговые обязательства для финансирования этих инвестиций, FCFE может оказаться низким или даже отрицательным. Это означает, что, несмотря на высокие показатели FCFF, акционеры могут не получать дивиденды или видеть снижение своей доли в компании.</w:t>
      </w:r>
    </w:p>
    <w:p>
      <w:pPr>
        <w:pStyle w:val="paragraphStyleText"/>
      </w:pPr>
      <w:r>
        <w:rPr>
          <w:rStyle w:val="fontStyleText"/>
        </w:rPr>
        <w:t xml:space="preserve">Таким образом, анализируя данные о свободном денежном потоке, важно учитывать, какой именно показатель используется. FCFF дает более полное представление о финансовом состоянии компании, в то время как FCFE позволяет сосредоточиться на интересах акционеров. В заключение, можно сказать, что оба показателя имеют свою ценность и должны использоваться в зависимости от целей анализа. Понимание их различий помогает инвесторам принимать более обоснованные решения.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