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Внутренняя политика Николая I: консерватизм и реформы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Пчельникова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Внутренняя политика Николая I — это сложный и многогранный процесс, который сочетал в себе как консервативные, так и реформаторские элементы. Вопрос, который мы можем задать, звучит так: каковы были основные направления внутренней политики Николая I и как они отразились на судьбе России? Консерватизм, как ключевое понятие, подразумевает стремление сохранить существующий порядок, традиции и устои, в то время как реформы направлены на изменения и улучшения в обществе. Я считаю, что внутренние реформы Николая I, несмотря на их консервативный характер, были необходимы для поддержания стабильности и развития России в условиях социальных и экономических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событиям, произошедшим в России в период правления Николая I. В начале его царствования страна столкнулась с рядом серьезных вызовов, включая необходимость модернизации армии и управления. Одним из значительных шагов стало введение реформы в армии, которая включала в себя создание нового устава и улучшение условий службы. Это было необходимо для повышения боеспособности армии, особенно после неудач в Крымской войне. Однако, несмотря на эти реформы, Николай I оставался верен своим консервативным убеждениям, что проявлялось в жестком подавлении любых проявлений инакомыслия и революционных настроений.</w:t>
      </w:r>
    </w:p>
    <w:p>
      <w:pPr>
        <w:pStyle w:val="paragraphStyleText"/>
      </w:pPr>
      <w:r>
        <w:rPr>
          <w:rStyle w:val="fontStyleText"/>
        </w:rPr>
        <w:t xml:space="preserve">Примером этого является подавление восстания декабристов в 1825 году, которое стало символом борьбы за свободу и реформы. Николай I, увидев в этом угрозу своему режиму, применил жесткие меры, что подтверждает его консервативный подход к внутренней политике. Однако, несмотря на репрессии, он также понимал необходимость изменений, что проявилось в создании новых государственных учреждений и реформе местного самоуправления. Эти меры были направлены на улучшение управления и повышение эффективности работы государственных органов.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внутренние реформы Николая I, хотя и были ограничены его консервативными взглядами, все же сыграли важную роль в развитии России. Они позволили сохранить стабильность в стране и подготовить почву для будущих изменений. В заключение, можно сказать, что внутренняя политика Николая I была сложным балансом между консерватизмом и необходимостью реформ, что в конечном итоге определило судьбу России в XIX веке.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