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Понятие «соотечественник» в современном российском законодательстве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 Борисов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понятии «соотечественник» в современном российском законодательстве является актуальным и многогранным. Соотечественник — это термин, который в первую очередь подразумевает людей, имеющих общие корни, культуру и язык, а также тех, кто проживает за пределами своей исторической родины. В контексте России это понятие охватывает не только граждан Российской Федерации, но и русскоязычных людей, живущих в других странах, а также тех, кто имеет российское гражданство, но находится за границей.</w:t>
      </w:r>
    </w:p>
    <w:p>
      <w:pPr>
        <w:pStyle w:val="paragraphStyleText"/>
      </w:pPr>
      <w:r>
        <w:rPr>
          <w:rStyle w:val="fontStyleText"/>
        </w:rPr>
        <w:t xml:space="preserve">Я считаю, что понятие «соотечественник» в современном российском законодательстве играет важную роль в формировании государственной политики в отношении русскоязычного населения за пределами страны. Это понятие не только объединяет людей, но и служит основой для различных правовых норм и инициатив, направленных на поддержку соотечественников.</w:t>
      </w:r>
    </w:p>
    <w:p>
      <w:pPr>
        <w:pStyle w:val="paragraphStyleText"/>
      </w:pPr>
      <w:r>
        <w:rPr>
          <w:rStyle w:val="fontStyleText"/>
        </w:rPr>
        <w:t xml:space="preserve">Обратимся к закону «О государственной политике Российской Федерации в отношении соотечественников за рубежом». Этот закон определяет основные направления работы с соотечественниками, включая защиту их прав и интересов, поддержку культурных и образовательных инициатив, а также содействие в возвращении на родину. В этом контексте можно выделить важный эпизод, когда российское правительство организует программы по обучению русскому языку и культуре для детей соотечественников, проживающих за границей. Это не только помогает сохранить культурную идентичность, но и укрепляет связи между Россией и диаспорой.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он подтверждает тезис о важности понятия «соотечественник» в законодательстве. Поддержка соотечественников за границей способствует укреплению национального единства и формированию положительного имиджа России на международной арене. Таким образом, законодательные инициативы, направленные на поддержку соотечественников, не только помогают сохранить культурные связи, но и способствуют развитию страны в целом.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понятие «соотечественник» в современном российском законодательстве является важным инструментом для реализации государственной политики в отношении русскоязычного населения за пределами страны. Оно помогает сохранить культурные традиции и укрепить связи между Россией и ее соотечественниками, что, безусловно, является значимым для будущего нашей страны.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