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Патриотизм и предательство в поэме А. С. Пушкина "Полтава"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RTxNIKE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Патриотизм и предательство — это две противоположные стороны человеческой природы, которые часто сталкиваются в исторических событиях и литературных произведениях. В поэме А. С. Пушкина «Полтава» мы можем увидеть, как эти два понятия переплетаются, создавая сложную картину человеческих чувств и поступков. Давайте рассмотрим, что такое патриотизм и предательство в контексте данной поэмы.</w:t>
      </w:r>
    </w:p>
    <w:p>
      <w:pPr>
        <w:pStyle w:val="paragraphStyleText"/>
      </w:pPr>
      <w:r>
        <w:rPr>
          <w:rStyle w:val="fontStyleText"/>
        </w:rPr>
        <w:t xml:space="preserve">Патриотизм — это любовь к своей родине, готовность защищать её интересы и ценности, даже ценой собственной жизни. В то время как предательство — это измена, отказ от своих принципов и родины ради личной выгоды или страха. Эти два понятия становятся особенно актуальными в условиях войны, когда каждый выбор может иметь судьбоносные последствия. Я считаю, что в поэме «Полтава» Пушкин показывает, как патриотизм может быть подвержен испытаниям, и как предательство может проявляться в самых неожиданных формах.</w:t>
      </w:r>
    </w:p>
    <w:p>
      <w:pPr>
        <w:pStyle w:val="paragraphStyleText"/>
      </w:pPr>
      <w:r>
        <w:rPr>
          <w:rStyle w:val="fontStyleText"/>
        </w:rPr>
        <w:t xml:space="preserve">Обратимся к поэме «Полтава». В ней описывается историческая битва между русскими и шведскими войсками, где на передний план выходят не только военные действия, но и внутренние переживания героев. Один из ключевых персонажей — это шведский король Карл XII, который, несмотря на свою храбрость и амбиции, оказывается в ситуации, когда его патриотизм подвергается сомнению. В момент, когда он принимает решение продолжать борьбу, несмотря на явные признаки поражения, мы видим, как его преданность идеалам и родине начинает колебаться.</w:t>
      </w:r>
    </w:p>
    <w:p>
      <w:pPr>
        <w:pStyle w:val="paragraphStyleText"/>
      </w:pPr>
      <w:r>
        <w:rPr>
          <w:rStyle w:val="fontStyleText"/>
        </w:rPr>
        <w:t xml:space="preserve">Микровывод из этого эпизода заключается в том, что даже самые сильные патриотические чувства могут быть подорваны в условиях отчаяния и безысходности. Пушкин показывает, что предательство может быть не только внешним, но и внутренним, когда человек начинает сомневаться в своих убеждениях и ценностях. Это подчеркивает сложность человеческой природы и показывает, что патриотизм и предательство — это не всегда черно-белые понятия.</w:t>
      </w:r>
    </w:p>
    <w:p>
      <w:pPr>
        <w:pStyle w:val="paragraphStyleText"/>
      </w:pPr>
      <w:r>
        <w:rPr>
          <w:rStyle w:val="fontStyleText"/>
        </w:rPr>
        <w:t xml:space="preserve">В заключение, поэма «Полтава» А. С. Пушкина заставляет нас задуматься о том, как легко можно перейти от патриотизма к предательству в условиях войны и кризиса. Пушкин мастерски передает эти чувства, показывая, что каждый человек может оказаться на грани выбора, и именно в такие моменты проявляется истинная суть человеческой натуры.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