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периоды творчества А.С. Пушкина и логика развития его гения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Мегина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основных периодов творчества А.С. Пушкина и логики развития его гения является важной для понимания не только биографии великого поэта, но и всей русской литературы. Что же подразумевается под периодами творчества? Обычно под этим понимают этапы в жизни и творчестве автора, которые отличаются по тематике, стилю и мировоззрению. Понимание этих периодов помогает проследить, как развивался гений Пушкина, какие события и внутренние переживания влияли на его творчество. Я считаю, что творчество А.С. Пушкина можно разделить на несколько основных периодов, каждый из которых отражает определённый этап его жизни и развития как поэта и мыслителя. Обратимся к биографии и творчеству Пушкина. Первый период — юношеский, когда поэт только начинает свой путь, проявляя интерес к классицизму и романтизму, что видно в ранних стихах и поэме «Руслан и Людмила». Здесь Пушкин экспериментирует с формой и жанрами, открывая для себя богатство русского языка. Второй период — зрелый, связанный с пребыванием поэта в Михайловском и ссылкой, когда он создает свои великие произведения, такие как «Евгений Онегин», «Борис Годунов», «Пиковая дама». В этот период Пушкин достигает вершины мастерства, глубоко раскрывая человеческую душу и социальные проблемы. Третий период — поздний, когда поэт возвращается к исторической тематике и философским размышлениям, что отражено в произведениях «Медный всадник», «Полтава» и других. Этот этап характеризуется зрелостью взгляда на жизнь и судьбу России. Таким образом, логика развития гения Пушкина проявляется в постепенном усложнении тем и форм, в расширении кругозора и глубине философских идей. Его творчество — это путь от юношеского поиска к зрелой мудрости, что делает его одним из величайших поэтов мировой литературы. В заключение можно сказать, что изучение основных периодов творчества А.С. Пушкина позволяет лучше понять не только его личность, но и исторический контекст, в котором он жил и творил. Его гений развивался последовательно, отражая внутренние изменения и внешние обстоятельства, что делает его творчество живым и актуальным до сих пор.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