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Права на имущество коммерческих корпораций: порядок и пределы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правах на имущество коммерческих корпораций является актуальным и многогранным. В условиях современного рынка, где конкуренция и инновации становятся основными двигателями экономики, важно понимать, как регулируются права на имущество, принадлежащее юридическим лицам. Права на имущество корпораций включают в себя не только право собственности, но и другие права, такие как право пользования, право залога и другие, которые могут существенно влиять на финансовую устойчивость и развитие бизнеса.</w:t>
      </w:r>
    </w:p>
    <w:p>
      <w:pPr>
        <w:pStyle w:val="paragraphStyleText"/>
      </w:pPr>
      <w:r>
        <w:rPr>
          <w:rStyle w:val="fontStyleText"/>
        </w:rPr>
        <w:t xml:space="preserve">Права на имущество коммерческих корпораций можно охарактеризовать как совокупность норм и правил, регулирующих отношения между корпорацией и третьими лицами, а также внутри самой корпорации. Эти права обеспечивают защиту интересов как самой корпорации, так и ее акционеров, кредиторов и других заинтересованных сторон. Я считаю, что правильное понимание и соблюдение порядка и пределов прав на имущество является ключевым фактором для успешного функционирования коммерческих корпораций.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практики. В одном из дел, рассматриваемых в суде, корпорация «А» предъявила иск к корпорации «Б» о защите своих прав на интеллектуальную собственность, которая была использована без разрешения. В этом случае суд должен был определить, в каких пределах корпорация «А» может защищать свои права и какие меры могут быть применены к нарушителю. Судебное разбирательство показало, что права на интеллектуальную собственность имеют свои ограничения и могут быть оспорены в зависимости от обстоятельств дела.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важно для коммерческих корпораций четко понимать свои права и обязанности в отношении имущества. Права на имущество не являются абсолютными и могут быть ограничены в интересах других сторон или в соответствии с законодательством. Таким образом, соблюдение порядка и пределов прав на имущество становится необходимым условием для стабильного и законного ведения бизнеса.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права на имущество коммерческих корпораций играют важную роль в их деятельности. Я считаю, что для успешного функционирования бизнеса необходимо не только знать свои права, но и понимать их пределы, что позволит избежать правовых конфликтов и обеспечит устойчивое развитие корпорации.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