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Медный бунт 1662 года в России: причины, ход событий и последствия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Бамжут Мурут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Медный бунт 1662 года в России является одним из значимых событий в истории страны, отражающих социально-экономические противоречия того времени. Вопрос, который мы рассмотрим, звучит так: каковы причины, ход событий и последствия Медного бунта? Чтобы понять суть этого явления, необходимо определить, что такое Медный бунт. Это массовое народное восстание, вызванное экономическими трудностями и недовольством населения политикой государства, особенно в связи с введением медных денег, которые обесценивались и приводили к инфляции. Я считаю, что Медный бунт 1662 года стал следствием не только экономических проблем, но и социальной несправедливости, а также неэффективного управления государством, что в итоге повлияло на дальнейшее развитие России. Обратимся к историческим хроникам XVII века, где подробно описывается ход Медного бунта. В этих источниках рассказывается, что причиной бунта стало введение медных денег, которые быстро обесценились, что вызвало рост цен и ухудшение положения крестьян и горожан. Восставшие выступали против правительства и бояр, требуя отмены медных денег и улучшения жизни. В ходе бунта происходили массовые беспорядки, нападения на чиновников и представителей власти. Этот эпизод показывает, что экономическая политика государства напрямую влияла на настроение народа и могла привести к серьезным социальным конфликтам. Таким образом, Медный бунт 1662 года доказывает, что без учета интересов населения и правильного управления экономикой государство рискует столкнуться с народным недовольством и бунтами. В заключение можно сказать, что Медный бунт стал важным уроком для российского государства, показав необходимость реформ и более справедливой политики в отношении народа. Это событие оставило заметный след в истории России и повлияло на дальнейшее развитие социально-экономических отношений в стране.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